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r>
        <w:rPr>
          <w:rFonts w:ascii="Times New Roman" w:hAnsi="Times New Roman" w:cs="Times New Roman"/>
          <w:sz w:val="44"/>
          <w:szCs w:val="44"/>
        </w:rPr>
        <w:t>风景名胜区条例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(2006年9月19日中华人民共和国国务院令第474号公布　根据2016年2月6日《国务院关于修改部分行政法规的决定》修订)</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为了加强对风景名胜区的管理，有效保护和合理利用风景名胜资源，制定本条例。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风景名胜区的设立、规划、保护、利用和管理，适用本条例。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本条例所称风景名胜区，是指具有观赏、文化或者科学价值，自然景观、人文景观比较集中，环境优美，可供人们游览或者进行科学、文化活动的区域。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国家对风景名胜区实行科学规划、统一管理、严格保护、永续利用的原则。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风景名胜区所在地县级以上地方人民政府设置的风景名胜区管理机构，负责风景名胜区的保护、利用和统一管理工作。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国务院建设主管部门负责全国风景名胜区的监督管理工作。国务院其他有关部门按照国务院规定的职责分工，负责风景名胜区的有关监督管理工作。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任何单位和个人都有保护风景名胜资源的义务，并有权制止、检举破坏风景名胜资源的行为。</w:t>
      </w:r>
    </w:p>
    <w:p>
      <w:pPr>
        <w:pStyle w:val="3"/>
        <w:bidi w:val="0"/>
      </w:pPr>
      <w:r>
        <w:t>第二章　设立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设立风景名胜区，应当有利于保护和合理利用风景名胜资源。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新设立的风景名胜区与自然保护区不得重合或者交叉；已设立的风景名胜区与自然保护区重合或者交叉的，风景名胜区规划与自然保护区规划应当相协调。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风景名胜区划分为国家级风景名胜区和省级风景名胜区。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然景观和人文景观能够反映重要自然变化过程和重大历史文化发展过程，基本处于自然状态或者保持历史原貌，具有国家代表性的，可以申请设立国家级风景名胜区；具有区域代表性的，可以申请设立省级风景名胜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申请设立风景名胜区应当提交包含下列内容的有关材料：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(一)风景名胜资源的基本状况；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(二)拟设立风景名胜区的范围以及核心景区的范围；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(三)拟设立风景名胜区的性质和保护目标；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(四)拟设立风景名胜区的游览条件；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(五)与拟设立风景名胜区内的土地、森林等自然资源和房屋等财产的所有权人、使用权人协商的内容和结果。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设立国家级风景名胜区，由省、自治区、直辖市人民政府提出申请，国务院建设主管部门会同国务院环境保护主管部门、林业主管部门、文物主管部门等有关部门组织论证，提出审查意见，报国务院批准公布。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立省级风景名胜区，由县级人民政府提出申请，省、自治区人民政府建设主管部门或者直辖市人民政府风景名胜区主管部门，会同其他有关部门组织论证，提出审查意见，报省、自治区、直辖市人民政府批准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风景名胜区内的土地、森林等自然资源和房屋等财产的所有权人、使用权人的合法权益受法律保护。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申请设立风景名胜区的人民政府应当在报请审批前，与风景名胜区内的土地、森林等自然资源和房屋等财产的所有权人、使用权人充分协商。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因设立风景名胜区对风景名胜区内的土地、森林等自然资源和房屋等财产的所有权人、使用权人造成损失的，应当依法给予补偿。</w:t>
      </w:r>
    </w:p>
    <w:p>
      <w:pPr>
        <w:pStyle w:val="3"/>
        <w:bidi w:val="0"/>
      </w:pPr>
      <w:r>
        <w:t>第三章　规划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风景名胜区规划分为总体规划和详细规划。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风景名胜区总体规划的编制，应当体现人与自然和谐相处、区域协调发展和经济社会全面进步的要求，坚持保护优先、开发服从保护的原则，突出风景名胜资源的自然特性、文化内涵和地方特色。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风景名胜区总体规划应当包括下列内容：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(一)风景资源评价；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(二)生态资源保护措施、重大建设项目布局、开发利用强度；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(三)风景名胜区的功能结构和空间布局；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(四)禁止开发和限制开发的范围；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(五)风景名胜区的游客容量；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(六)有关专项规划。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风景名胜区应当自设立之日起2年内编制完成总体规划。总体规划的规划期一般为20年。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风景名胜区详细规划应当根据核心景区和其他景区的不同要求编制，确定基础设施、旅游设施、文化设施等建设项目的选址、布局与规模，并明确建设用地范围和规划设计条件。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风景名胜区详细规划，应当符合风景名胜区总体规划。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国家级风景名胜区规划由省、自治区人民政府建设主管部门或者直辖市人民政府风景名胜区主管部门组织编制。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省级风景名胜区规划由县级人民政府组织编制。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编制风景名胜区规划，应当采用招标等公平竞争的方式选择具有相应资质等级的单位承担。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风景名胜区规划应当按照经审定的风景名胜区范围、性质和保护目标，依照国家有关法律、法规和技术规范编制。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编制风景名胜区规划，应当广泛征求有关部门、公众和专家的意见；必要时，应当进行听证。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风景名胜区规划报送审批的材料应当包括社会各界的意见以及意见采纳的情况和未予采纳的理由。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国家级风景名胜区的总体规划，由省、自治区、直辖市人民政府审查后，报国务院审批。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国家级风景名胜区的详细规划，由省、自治区人民政府建设主管部门或者直辖市人民政府风景名胜区主管部门报国务院建设主管部门审批。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省级风景名胜区的总体规划，由省、自治区、直辖市人民政府审批，报国务院建设主管部门备案。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省级风景名胜区的详细规划，由省、自治区人民政府建设主管部门或者直辖市人民政府风景名胜区主管部门审批。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风景名胜区规划经批准后，应当向社会公布，任何组织和个人有权查阅。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风景名胜区内的单位和个人应当遵守经批准的风景名胜区规划，服从规划管理。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风景名胜区规划未经批准的，不得在风景名胜区内进行各类建设活动。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经批准的风景名胜区规划不得擅自修改。确需对风景名胜区总体规划中的风景名胜区范围、性质、保护目标、生态资源保护措施、重大建设项目布局、开发利用强度以及风景名胜区的功能结构、空间布局、游客容量进行修改的，应当报原审批机关批准；对其他内容进行修改的，应当报原审批机关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风景名胜区详细规划确需修改的，应当报原审批机关批准。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政府或者政府部门修改风景名胜区规划对公民、法人或者其他组织造成财产损失的，应当依法给予补偿。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风景名胜区总体规划的规划期届满前2年，规划的组织编制机关应当组织专家对规划进行评估，作出是否重新编制规划的决定。在新规划批准前，原规划继续有效。</w:t>
      </w:r>
    </w:p>
    <w:p>
      <w:pPr>
        <w:pStyle w:val="3"/>
        <w:bidi w:val="0"/>
      </w:pPr>
      <w:r>
        <w:t>第四章　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风景名胜区内的景观和自然环境，应当根据可持续发展的原则，严格保护，不得破坏或者随意改变。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风景名胜区管理机构应当建立健全风景名胜资源保护的各项管理制度。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风景名胜区内的居民和游览者应当保护风景名胜区的景物、水体、林草植被、野生动物和各项设施。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风景名胜区管理机构应当对风景名胜区内的重要景观进行调查、鉴定，并制定相应的保护措施。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在风景名胜区内禁止进行下列活动：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(一)开山、采石、开矿、开荒、修坟立碑等破坏景观、植被和地形地貌的活动；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(二)修建储存爆炸性、易燃性、放射性、毒害性、腐蚀性物品的设施；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(三)在景物或者设施上刻划、涂污；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(四)乱扔垃圾。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禁止违反风景名胜区规划，在风景名胜区内设立各类开发区和在核心景区内建设宾馆、招待所、培训中心、疗养院以及与风景名胜资源保护无关的其他建筑物；已经建设的，应当按照风景名胜区规划，逐步迁出。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在风景名胜区内从事本条例第二十六条、第二十七条禁止范围以外的建设活动，应当经风景名胜区管理机构审核后，依照有关法律、法规的规定办理审批手续。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在国家级风景名胜区内修建缆车、索道等重大建设工程，项目的选址方案应当报省、自治区人民政府建设主管部门和直辖市人民政府风景名胜区主管部门核准。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在风景名胜区内进行下列活动，应当经风景名胜区管理机构审核后，依照有关法律、法规的规定报有关主管部门批准：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(一)设置、张贴商业广告；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(二)举办大型游乐等活动；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(三)改变水资源、水环境自然状态的活动；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(四)其他影响生态和景观的活动。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风景名胜区内的建设项目应当符合风景名胜区规划，并与景观相协调，不得破坏景观、污染环境、妨碍游览。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在风景名胜区内进行建设活动的，建设单位、施工单位应当制定污染防治和水土保持方案，并采取有效措施，保护好周围景物、水体、林草植被、野生动物资源和地形地貌。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国家建立风景名胜区管理信息系统，对风景名胜区规划实施和资源保护情况进行动态监测。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级风景名胜区所在地的风景名胜区管理机构应当每年向国务院建设主管部门报送风景名胜区规划实施和土地、森林等自然资源保护的情况；国务院建设主管部门应当将土地、森林等自然资源保护的情况，及时抄送国务院有关部门。</w:t>
      </w:r>
    </w:p>
    <w:p>
      <w:pPr>
        <w:pStyle w:val="3"/>
        <w:bidi w:val="0"/>
      </w:pPr>
      <w:r>
        <w:t>第五章　利用和管理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风景名胜区管理机构应当根据风景名胜区的特点，保护民族民间传统文化，开展健康有益的游览观光和文化娱乐活动，普及历史文化和科学知识。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风景名胜区管理机构应当根据风景名胜区规划，合理利用风景名胜资源，改善交通、服务设施和游览条件。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风景名胜区管理机构应当在风景名胜区内设置风景名胜区标志和路标、安全警示等标牌。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风景名胜区内宗教活动场所的管理，依照国家有关宗教活动场所管理的规定执行。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风景名胜区内涉及自然资源保护、利用、管理和文物保护以及自然保护区管理的，还应当执行国家有关法律、法规的规定。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国务院建设主管部门应当对国家级风景名胜区的规划实施情况、资源保护状况进行监督检查和评估。对发现的问题，应当及时纠正、处理。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风景名胜区管理机构应当建立健全安全保障制度，加强安全管理，保障游览安全，并督促风景名胜区内的经营单位接受有关部门依据法律、法规进行的监督检查。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禁止超过允许容量接纳游客和在没有安全保障的区域开展游览活动。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进入风景名胜区的门票，由风景名胜区管理机构负责出售。门票价格依照有关价格的法律、法规的规定执行。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风景名胜区内的交通、服务等项目，应当由风景名胜区管理机构依照有关法律、法规和风景名胜区规划，采用招标等公平竞争的方式确定经营者。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风景名胜区管理机构应当与经营者签订合同，依法确定各自的权利义务。经营者应当缴纳风景名胜资源有偿使用费。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风景名胜区的门票收入和风景名胜资源有偿使用费，实行收支两条线管理。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的门票收入和风景名胜资源有偿使用费应当专门用于风景名胜资源的保护和管理以及风景名胜区内财产的所有权人、使用权人损失的补偿。具体管理办法，由国务院财政部门、价格主管部门会同国务院建设主管部门等有关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风景名胜区管理机构不得从事以营利为目的的经营活动，不得将规划、管理和监督等行政管理职能委托给企业或者个人行使。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风景名胜区管理机构的工作人员，不得在风景名胜区内的企业兼职。</w:t>
      </w:r>
    </w:p>
    <w:p>
      <w:pPr>
        <w:pStyle w:val="3"/>
        <w:bidi w:val="0"/>
      </w:pPr>
      <w:r>
        <w:t>第六章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违反本条例的规定，有下列行为之一的，由风景名胜区管理机构责令停止违法行为、恢复原状或者限期拆除，没收违法所得，并处50万元以上100万元以下的罚款：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(一)在风景名胜区内进行开山、采石、开矿等破坏景观、植被、地形地貌的活动的；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(二)在风景名胜区内修建储存爆炸性、易燃性、放射性、毒害性、腐蚀性物品的设施的；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(三)在核心景区内建设宾馆、招待所、培训中心、疗养院以及与风景名胜资源保护无关的其他建筑物的。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县级以上地方人民政府及其有关主管部门批准实施本条第一款规定的行为的，对直接负责的主管人员和其他直接责任人员依法给予降级或者撤职的处分；构成犯罪的，依法追究刑事责任。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违反本条例的规定，在国家级风景名胜区内修建缆车、索道等重大建设工程，项目的选址方案未经省、自治区人民政府建设主管部门和直辖市人民政府风景名胜区主管部门核准，县级以上地方人民政府有关部门核发选址意见书的，对直接负责的主管人员和其他直接责任人员依法给予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(一)设置、张贴商业广告的；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(二)举办大型游乐等活动的；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(三)改变水资源、水环境自然状态的活动的；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(四)其他影响生态和景观的活动。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违反本条例的规定，国务院建设主管部门、县级以上地方人民政府及其有关主管部门有下列行为之一的，对直接负责的主管人员和其他直接责任人员依法给予处分；构成犯罪的，依法追究刑事责任：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(一)违反风景名胜区规划在风景名胜区内设立各类开发区的；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(二)风景名胜区自设立之日起未在2年内编制完成风景名胜区总体规划的；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(三)选择不具有相应资质等级的单位编制风景名胜区规划的；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(四)风景名胜区规划批准前批准在风景名胜区内进行建设活动的；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(五)擅自修改风景名胜区规划的；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(六)不依法履行监督管理职责的其他行为。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违反本条例的规定，风景名胜区管理机构有下列行为之一的，由设立该风景名胜区管理机构的县级以上地方人民政府责令改正；情节严重的，对直接负责的主管人员和其他直接责任人员给予降级或者撤职的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(一)超过允许容量接纳游客或者在没有安全保障的区域开展游览活动的；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(二)未设置风景名胜区标志和路标、安全警示等标牌的；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(三)从事以营利为目的的经营活动的；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(四)将规划、管理和监督等行政管理职能委托给企业或者个人行使的；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(五)允许风景名胜区管理机构的工作人员在风景名胜区内的企业兼职的；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(六)审核同意在风景名胜区内进行不符合风景名胜区规划的建设活动的；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(七)发现违法行为不予查处的。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本条例第四十条第一款、第四十一条、第四十三条、第四十四条、第四十五条、第四十六条规定的违法行为，依照有关法律、行政法规的规定，有关部门已经予以处罚的，风景名胜区管理机构不再处罚。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本条例第四十条第一款、第四十一条、第四十三条、第四十四条、第四十五条、第四十六条规定的违法行为，侵害国家、集体或者个人的财产的，有关单位或者个人应当依法承担民事责任。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依照本条例的规定，责令限期拆除在风景名胜区内违法建设的建筑物、构筑物或者其他设施的，有关单位或者个人必须立即停止建设活动，自行拆除；对继续进行建设的，作出责令限期拆除决定的机关有权制止。有关单位或者个人对责令限期拆除决定不服的，可以在接到责令限期拆除决定之日起15日内，向人民法院起诉；期满不起诉又不自行拆除的，由作出责令限期拆除决定的机关依法申请人民法院强制执行，费用由违法者承担。</w:t>
      </w:r>
    </w:p>
    <w:p>
      <w:pPr>
        <w:pStyle w:val="3"/>
        <w:bidi w:val="0"/>
      </w:pPr>
      <w:r>
        <w:t>第七章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bookmarkStart w:id="0" w:name="_GoBack"/>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本条例自2006年12月1日起施行。1985年6月7日国务院发布的《风景名胜区管理暂行条例》同时废止。</w:t>
      </w:r>
    </w:p>
    <w:bookmarkEnd w:id="0"/>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39F0CBD"/>
    <w:rsid w:val="04401145"/>
    <w:rsid w:val="058213F7"/>
    <w:rsid w:val="07405EF4"/>
    <w:rsid w:val="0788080A"/>
    <w:rsid w:val="07E71367"/>
    <w:rsid w:val="081A1F08"/>
    <w:rsid w:val="08FF0C17"/>
    <w:rsid w:val="094845F0"/>
    <w:rsid w:val="0963250F"/>
    <w:rsid w:val="097F7BAD"/>
    <w:rsid w:val="09B60066"/>
    <w:rsid w:val="0A6920EC"/>
    <w:rsid w:val="0A8C2526"/>
    <w:rsid w:val="0AEB2A0D"/>
    <w:rsid w:val="0B3D0578"/>
    <w:rsid w:val="0D3C4224"/>
    <w:rsid w:val="0D610029"/>
    <w:rsid w:val="0DFE10B9"/>
    <w:rsid w:val="101D4AA9"/>
    <w:rsid w:val="10A47D69"/>
    <w:rsid w:val="12146020"/>
    <w:rsid w:val="134A1994"/>
    <w:rsid w:val="136642BB"/>
    <w:rsid w:val="142327B5"/>
    <w:rsid w:val="14484CDF"/>
    <w:rsid w:val="155E2CB3"/>
    <w:rsid w:val="157124FD"/>
    <w:rsid w:val="174517D7"/>
    <w:rsid w:val="18413C16"/>
    <w:rsid w:val="198A0A54"/>
    <w:rsid w:val="19DB6C33"/>
    <w:rsid w:val="1BAF2172"/>
    <w:rsid w:val="1C9212F7"/>
    <w:rsid w:val="2096095A"/>
    <w:rsid w:val="20D86240"/>
    <w:rsid w:val="21CE0F2E"/>
    <w:rsid w:val="22DD4281"/>
    <w:rsid w:val="253620CC"/>
    <w:rsid w:val="25981EEB"/>
    <w:rsid w:val="25F044FF"/>
    <w:rsid w:val="26CA1A3A"/>
    <w:rsid w:val="27680A3B"/>
    <w:rsid w:val="2834230D"/>
    <w:rsid w:val="287A18EA"/>
    <w:rsid w:val="28F8723D"/>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9C71577"/>
    <w:rsid w:val="3A7915E5"/>
    <w:rsid w:val="3B1265AF"/>
    <w:rsid w:val="3BA0652C"/>
    <w:rsid w:val="3CA23060"/>
    <w:rsid w:val="3CDF39C7"/>
    <w:rsid w:val="3D762392"/>
    <w:rsid w:val="3DFC6899"/>
    <w:rsid w:val="3E3675FB"/>
    <w:rsid w:val="3F800236"/>
    <w:rsid w:val="3F8C783C"/>
    <w:rsid w:val="40226A0B"/>
    <w:rsid w:val="40DC5AC3"/>
    <w:rsid w:val="40F66CF8"/>
    <w:rsid w:val="40FE47B4"/>
    <w:rsid w:val="41B857FD"/>
    <w:rsid w:val="4361706F"/>
    <w:rsid w:val="43CA1521"/>
    <w:rsid w:val="43D46F84"/>
    <w:rsid w:val="444B0E8A"/>
    <w:rsid w:val="45866A2B"/>
    <w:rsid w:val="47A250A3"/>
    <w:rsid w:val="48AC4D69"/>
    <w:rsid w:val="494B3B16"/>
    <w:rsid w:val="49C224BB"/>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0817970"/>
    <w:rsid w:val="712B5699"/>
    <w:rsid w:val="72A30A90"/>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ED644A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2019-06-04T03:53:17Z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